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41" w:rsidRPr="00575F00" w:rsidRDefault="00526741" w:rsidP="00526741">
      <w:pPr>
        <w:rPr>
          <w:rFonts w:eastAsia="Calibri"/>
          <w:b/>
          <w:sz w:val="36"/>
          <w:szCs w:val="36"/>
        </w:rPr>
      </w:pPr>
      <w:r w:rsidRPr="00575F00">
        <w:rPr>
          <w:rFonts w:eastAsia="Calibri"/>
          <w:b/>
          <w:sz w:val="36"/>
          <w:szCs w:val="36"/>
        </w:rPr>
        <w:t>Small</w:t>
      </w:r>
      <w:bookmarkStart w:id="0" w:name="_GoBack"/>
      <w:bookmarkEnd w:id="0"/>
      <w:r w:rsidRPr="00575F00">
        <w:rPr>
          <w:rFonts w:eastAsia="Calibri"/>
          <w:b/>
          <w:sz w:val="36"/>
          <w:szCs w:val="36"/>
        </w:rPr>
        <w:t xml:space="preserve"> Group Ground Rules</w:t>
      </w:r>
    </w:p>
    <w:p w:rsidR="00526741" w:rsidRDefault="00526741" w:rsidP="00526741">
      <w:pPr>
        <w:widowControl/>
        <w:autoSpaceDE/>
        <w:autoSpaceDN/>
        <w:rPr>
          <w:rFonts w:eastAsia="Calibri"/>
          <w:sz w:val="28"/>
          <w:szCs w:val="28"/>
        </w:rPr>
      </w:pPr>
      <w:r w:rsidRPr="00575F00">
        <w:rPr>
          <w:rFonts w:eastAsia="Calibri"/>
          <w:sz w:val="28"/>
          <w:szCs w:val="28"/>
        </w:rPr>
        <w:t xml:space="preserve">This is the “operating system” of a small group.  </w:t>
      </w:r>
      <w:r>
        <w:rPr>
          <w:rFonts w:eastAsia="Calibri"/>
          <w:sz w:val="28"/>
          <w:szCs w:val="28"/>
        </w:rPr>
        <w:t xml:space="preserve">This is the most important piece to building an authentic community.  </w:t>
      </w:r>
      <w:r w:rsidRPr="00575F00">
        <w:rPr>
          <w:rFonts w:eastAsia="Calibri"/>
          <w:sz w:val="28"/>
          <w:szCs w:val="28"/>
        </w:rPr>
        <w:t xml:space="preserve">These rules provide the boundaries of a space that is safe to be real, authentic and vulnerable so that Holy Spirit can do its work.  We live, act, and talk differently in a small group!  Developing this kind of environment takes time, team-work, and a lot of trust.  </w:t>
      </w:r>
    </w:p>
    <w:p w:rsidR="00526741" w:rsidRDefault="00526741" w:rsidP="00526741">
      <w:pPr>
        <w:widowControl/>
        <w:autoSpaceDE/>
        <w:autoSpaceDN/>
        <w:rPr>
          <w:rFonts w:eastAsia="Calibri"/>
          <w:sz w:val="28"/>
          <w:szCs w:val="28"/>
        </w:rPr>
      </w:pPr>
    </w:p>
    <w:p w:rsidR="00526741" w:rsidRDefault="00526741" w:rsidP="00526741">
      <w:pPr>
        <w:widowControl/>
        <w:autoSpaceDE/>
        <w:autoSpaceDN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At the first gathering, go over these rules </w:t>
      </w:r>
      <w:r w:rsidRPr="00FB1AF3">
        <w:rPr>
          <w:rFonts w:eastAsia="Calibri"/>
          <w:i/>
          <w:sz w:val="28"/>
          <w:szCs w:val="28"/>
        </w:rPr>
        <w:t>in detail</w:t>
      </w:r>
      <w:r>
        <w:rPr>
          <w:rFonts w:eastAsia="Calibri"/>
          <w:sz w:val="28"/>
          <w:szCs w:val="28"/>
        </w:rPr>
        <w:t xml:space="preserve"> and why they are important. Make sure they understand and agree to them. I</w:t>
      </w:r>
      <w:r w:rsidRPr="00575F00">
        <w:rPr>
          <w:rFonts w:eastAsia="Calibri"/>
          <w:sz w:val="28"/>
          <w:szCs w:val="28"/>
        </w:rPr>
        <w:t xml:space="preserve">t is helpful to remind </w:t>
      </w:r>
      <w:r>
        <w:rPr>
          <w:rFonts w:eastAsia="Calibri"/>
          <w:sz w:val="28"/>
          <w:szCs w:val="28"/>
        </w:rPr>
        <w:t xml:space="preserve">them </w:t>
      </w:r>
      <w:r w:rsidRPr="00575F00">
        <w:rPr>
          <w:rFonts w:eastAsia="Calibri"/>
          <w:i/>
          <w:sz w:val="28"/>
          <w:szCs w:val="28"/>
        </w:rPr>
        <w:t>each week</w:t>
      </w:r>
      <w:r>
        <w:rPr>
          <w:rFonts w:eastAsia="Calibri"/>
          <w:sz w:val="28"/>
          <w:szCs w:val="28"/>
        </w:rPr>
        <w:t xml:space="preserve"> of the rules </w:t>
      </w:r>
      <w:r w:rsidRPr="00575F00">
        <w:rPr>
          <w:rFonts w:eastAsia="Calibri"/>
          <w:sz w:val="28"/>
          <w:szCs w:val="28"/>
        </w:rPr>
        <w:t>and how to maintain them.</w:t>
      </w:r>
      <w:r>
        <w:rPr>
          <w:rFonts w:eastAsia="Calibri"/>
          <w:sz w:val="28"/>
          <w:szCs w:val="28"/>
        </w:rPr>
        <w:t xml:space="preserve">  Finally, it is </w:t>
      </w:r>
      <w:r w:rsidRPr="00FB1AF3">
        <w:rPr>
          <w:rFonts w:eastAsia="Calibri"/>
          <w:i/>
          <w:sz w:val="28"/>
          <w:szCs w:val="28"/>
        </w:rPr>
        <w:t>critical</w:t>
      </w:r>
      <w:r>
        <w:rPr>
          <w:rFonts w:eastAsia="Calibri"/>
          <w:sz w:val="28"/>
          <w:szCs w:val="28"/>
        </w:rPr>
        <w:t xml:space="preserve"> that you ensure the group follows these rules.  Interrupt any conversation in order to remind them to adjust their talk.</w:t>
      </w:r>
    </w:p>
    <w:p w:rsidR="00526741" w:rsidRDefault="00526741" w:rsidP="00526741">
      <w:pPr>
        <w:widowControl/>
        <w:autoSpaceDE/>
        <w:autoSpaceDN/>
        <w:rPr>
          <w:rFonts w:eastAsia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590"/>
      </w:tblGrid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rPr>
                <w:rFonts w:ascii="Calibri" w:eastAsia="Calibri" w:hAnsi="Calibri" w:cs="font274"/>
                <w:i/>
                <w:iCs/>
                <w:kern w:val="1"/>
                <w:szCs w:val="24"/>
                <w:lang w:eastAsia="zh-CN"/>
              </w:rPr>
            </w:pPr>
            <w:r>
              <w:rPr>
                <w:rFonts w:eastAsia="Calibri"/>
                <w:sz w:val="28"/>
                <w:szCs w:val="28"/>
              </w:rPr>
              <w:br w:type="page"/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1.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2"/>
                <w:szCs w:val="24"/>
                <w:lang w:eastAsia="zh-CN"/>
              </w:rPr>
              <w:t>S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afe Environment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36"/>
                <w:szCs w:val="24"/>
                <w:lang w:eastAsia="zh-CN"/>
              </w:rPr>
              <w:t xml:space="preserve"> 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– 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Cs w:val="24"/>
                <w:lang w:eastAsia="zh-CN"/>
              </w:rPr>
              <w:t>T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his is a judgment free zone! Feel safe to be your authentic self.</w:t>
            </w: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sz w:val="24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6.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8"/>
                <w:szCs w:val="24"/>
                <w:lang w:eastAsia="zh-CN"/>
              </w:rPr>
              <w:t xml:space="preserve">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Pause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—Allow a pause after someone finishes to provide room to consider what was said before responding.</w:t>
            </w: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2.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Accountability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—Everyone’s help is expected to make this safe.</w:t>
            </w: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sz w:val="24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7.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Silence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—Expect and welcome silence. Consider it sacred space for God to speak.</w:t>
            </w: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sz w:val="18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3.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2"/>
                <w:szCs w:val="24"/>
                <w:lang w:eastAsia="zh-CN"/>
              </w:rPr>
              <w:t>C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onfidentiality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—What is said in the group stays in the group, unless permission is given.</w:t>
            </w: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8.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Respect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lang w:eastAsia="zh-CN"/>
              </w:rPr>
              <w:t>Don’t try to solve or fix each other. Just receive what they share (even if you disagree) as a gift. Offer encouragement, speak truth, point to Jesus.</w:t>
            </w: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4.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“I” statements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—Speak for yourself-your beliefs, feelings, responses. 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lang w:eastAsia="zh-CN"/>
              </w:rPr>
              <w:t xml:space="preserve">It’s easy to talk 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u w:val="single"/>
                <w:lang w:eastAsia="zh-CN"/>
              </w:rPr>
              <w:t>about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lang w:eastAsia="zh-CN"/>
              </w:rPr>
              <w:t xml:space="preserve"> the issues of 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u w:val="single"/>
                <w:lang w:eastAsia="zh-CN"/>
              </w:rPr>
              <w:t>others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lang w:eastAsia="zh-CN"/>
              </w:rPr>
              <w:t xml:space="preserve">, but we want you to put </w:t>
            </w:r>
            <w:r w:rsidRPr="004822F6">
              <w:rPr>
                <w:rFonts w:ascii="Calibri" w:eastAsia="Calibri" w:hAnsi="Calibri" w:cs="font274"/>
                <w:b/>
                <w:bCs/>
                <w:i/>
                <w:iCs/>
                <w:kern w:val="1"/>
                <w:sz w:val="24"/>
                <w:lang w:eastAsia="zh-CN"/>
              </w:rPr>
              <w:t>yourself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lang w:eastAsia="zh-CN"/>
              </w:rPr>
              <w:t xml:space="preserve"> on the table.  Use “I” statements rather than “them,” “the church,” “us,” “we,” “you.”</w:t>
            </w: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9.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Honor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-- Honor the different ways God works in individuals. Resist the temptation to console or offer condolences, as it may lead some to stop sharing, or try to fix.</w:t>
            </w: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</w:p>
        </w:tc>
      </w:tr>
      <w:tr w:rsidR="00526741" w:rsidRPr="004822F6" w:rsidTr="00983EE1">
        <w:tc>
          <w:tcPr>
            <w:tcW w:w="4405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kern w:val="1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5.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Listen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—Try to avoid thinking about what you are going to say next. Avoid “cross-talk” and interrupting.</w:t>
            </w:r>
          </w:p>
        </w:tc>
        <w:tc>
          <w:tcPr>
            <w:tcW w:w="4590" w:type="dxa"/>
          </w:tcPr>
          <w:p w:rsidR="00526741" w:rsidRPr="004822F6" w:rsidRDefault="00526741" w:rsidP="00983EE1">
            <w:pPr>
              <w:suppressAutoHyphens/>
              <w:spacing w:after="120"/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</w:pP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 xml:space="preserve">10. </w:t>
            </w:r>
            <w:r w:rsidRPr="004822F6">
              <w:rPr>
                <w:rFonts w:ascii="Calibri" w:eastAsia="Calibri" w:hAnsi="Calibri" w:cs="font274"/>
                <w:b/>
                <w:i/>
                <w:iCs/>
                <w:kern w:val="1"/>
                <w:sz w:val="36"/>
                <w:szCs w:val="24"/>
                <w:lang w:eastAsia="zh-CN"/>
              </w:rPr>
              <w:t>Sharing</w:t>
            </w:r>
            <w:r w:rsidRPr="004822F6">
              <w:rPr>
                <w:rFonts w:ascii="Calibri" w:eastAsia="Calibri" w:hAnsi="Calibri" w:cs="font274"/>
                <w:i/>
                <w:iCs/>
                <w:kern w:val="1"/>
                <w:sz w:val="24"/>
                <w:szCs w:val="24"/>
                <w:lang w:eastAsia="zh-CN"/>
              </w:rPr>
              <w:t>—Be sensitive to the amount of time you share.  Recognize that all group members are invited to share aloud only what and when they are ready to share.</w:t>
            </w:r>
          </w:p>
        </w:tc>
      </w:tr>
    </w:tbl>
    <w:p w:rsidR="007D2748" w:rsidRDefault="007D2748" w:rsidP="00526741"/>
    <w:sectPr w:rsidR="007D2748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274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817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F1C" w:rsidRDefault="00526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2F1C" w:rsidRDefault="0052674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41"/>
    <w:rsid w:val="00526741"/>
    <w:rsid w:val="007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9C78"/>
  <w15:chartTrackingRefBased/>
  <w15:docId w15:val="{43C2A6C3-0223-4489-B177-3C6427F6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6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6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74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Dirks</dc:creator>
  <cp:keywords/>
  <dc:description/>
  <cp:lastModifiedBy>Brandon Dirks</cp:lastModifiedBy>
  <cp:revision>1</cp:revision>
  <dcterms:created xsi:type="dcterms:W3CDTF">2019-02-21T18:59:00Z</dcterms:created>
  <dcterms:modified xsi:type="dcterms:W3CDTF">2019-02-21T18:59:00Z</dcterms:modified>
</cp:coreProperties>
</file>